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0" w:type="auto"/>
        <w:tblLook w:val="04A0" w:firstRow="1" w:lastRow="0" w:firstColumn="1" w:lastColumn="0" w:noHBand="0" w:noVBand="1"/>
      </w:tblPr>
      <w:tblGrid>
        <w:gridCol w:w="8630"/>
      </w:tblGrid>
      <w:tr w:rsidR="006166B2" w14:paraId="359F8CFE" w14:textId="77777777" w:rsidTr="006166B2">
        <w:tc>
          <w:tcPr>
            <w:tcW w:w="8630" w:type="dxa"/>
            <w:shd w:val="clear" w:color="auto" w:fill="2E74B5" w:themeFill="accent5" w:themeFillShade="BF"/>
          </w:tcPr>
          <w:p w14:paraId="32C11DC3" w14:textId="77777777" w:rsidR="006166B2" w:rsidRPr="001E64E9" w:rsidRDefault="006166B2" w:rsidP="00827FC7">
            <w:pPr>
              <w:tabs>
                <w:tab w:val="left" w:pos="1980"/>
              </w:tabs>
              <w:jc w:val="center"/>
              <w:outlineLvl w:val="0"/>
              <w:rPr>
                <w:rFonts w:ascii="Calibri" w:eastAsia="Times New Roman" w:hAnsi="Calibri" w:cs="Calibri"/>
                <w:b/>
                <w:bCs/>
                <w:color w:val="FFFFFF" w:themeColor="background1"/>
                <w:lang w:val="en-GB"/>
              </w:rPr>
            </w:pPr>
            <w:bookmarkStart w:id="0" w:name="_GoBack"/>
            <w:bookmarkEnd w:id="0"/>
            <w:r w:rsidRPr="006166B2">
              <w:rPr>
                <w:rFonts w:ascii="Calibri" w:eastAsia="Times New Roman" w:hAnsi="Calibri" w:cs="Calibri"/>
                <w:b/>
                <w:bCs/>
                <w:color w:val="FFFFFF" w:themeColor="background1"/>
                <w:sz w:val="28"/>
                <w:lang w:val="en-GB"/>
              </w:rPr>
              <w:t>JOB DESCRIPTION</w:t>
            </w:r>
          </w:p>
        </w:tc>
      </w:tr>
    </w:tbl>
    <w:p w14:paraId="44F0CD3B" w14:textId="3B91146F" w:rsidR="006166B2" w:rsidRPr="00057AC7" w:rsidRDefault="006166B2" w:rsidP="006166B2">
      <w:pPr>
        <w:tabs>
          <w:tab w:val="left" w:pos="1980"/>
        </w:tabs>
        <w:jc w:val="both"/>
        <w:outlineLvl w:val="0"/>
        <w:rPr>
          <w:rFonts w:eastAsia="Times New Roman" w:cstheme="minorHAnsi"/>
          <w:b/>
          <w:bCs/>
          <w:color w:val="000000"/>
          <w:sz w:val="28"/>
          <w:szCs w:val="28"/>
          <w:lang w:val="en-GB"/>
        </w:rPr>
      </w:pPr>
      <w:r w:rsidRPr="00057AC7">
        <w:rPr>
          <w:rFonts w:eastAsia="Times New Roman" w:cstheme="minorHAnsi"/>
          <w:b/>
          <w:bCs/>
          <w:color w:val="000000"/>
          <w:sz w:val="28"/>
          <w:lang w:val="en-GB"/>
        </w:rPr>
        <w:t>Job Titl</w:t>
      </w:r>
      <w:r w:rsidRPr="00057AC7">
        <w:rPr>
          <w:rFonts w:eastAsia="Times New Roman" w:cstheme="minorHAnsi"/>
          <w:b/>
          <w:bCs/>
          <w:color w:val="000000"/>
          <w:sz w:val="28"/>
          <w:szCs w:val="28"/>
          <w:lang w:val="en-GB"/>
        </w:rPr>
        <w:t>e:</w:t>
      </w:r>
      <w:r w:rsidRPr="00057AC7">
        <w:rPr>
          <w:rFonts w:eastAsia="Times New Roman" w:cstheme="minorHAnsi"/>
          <w:b/>
          <w:bCs/>
          <w:color w:val="000000"/>
          <w:sz w:val="28"/>
          <w:szCs w:val="28"/>
          <w:lang w:val="en-GB"/>
        </w:rPr>
        <w:tab/>
      </w:r>
      <w:r w:rsidR="00CC502A" w:rsidRPr="00057AC7">
        <w:rPr>
          <w:rFonts w:cstheme="minorHAnsi"/>
          <w:b/>
          <w:sz w:val="28"/>
          <w:szCs w:val="28"/>
        </w:rPr>
        <w:t>Administrative Assistant</w:t>
      </w:r>
    </w:p>
    <w:p w14:paraId="05E7CE43" w14:textId="16464208" w:rsidR="006166B2" w:rsidRPr="00057AC7" w:rsidRDefault="006166B2" w:rsidP="006166B2">
      <w:pPr>
        <w:tabs>
          <w:tab w:val="left" w:pos="1980"/>
        </w:tabs>
        <w:jc w:val="both"/>
        <w:outlineLvl w:val="0"/>
        <w:rPr>
          <w:rFonts w:eastAsia="Times New Roman" w:cstheme="minorHAnsi"/>
          <w:b/>
          <w:bCs/>
          <w:color w:val="000000"/>
          <w:sz w:val="28"/>
          <w:szCs w:val="28"/>
          <w:lang w:val="en-GB"/>
        </w:rPr>
      </w:pPr>
      <w:r w:rsidRPr="00057AC7">
        <w:rPr>
          <w:rFonts w:eastAsia="Times New Roman" w:cstheme="minorHAnsi"/>
          <w:b/>
          <w:bCs/>
          <w:color w:val="000000"/>
          <w:sz w:val="28"/>
          <w:szCs w:val="28"/>
          <w:lang w:val="en-GB"/>
        </w:rPr>
        <w:t xml:space="preserve">Department: </w:t>
      </w:r>
      <w:r w:rsidRPr="00057AC7">
        <w:rPr>
          <w:rFonts w:eastAsia="Times New Roman" w:cstheme="minorHAnsi"/>
          <w:b/>
          <w:bCs/>
          <w:color w:val="000000"/>
          <w:sz w:val="28"/>
          <w:szCs w:val="28"/>
          <w:lang w:val="en-GB"/>
        </w:rPr>
        <w:tab/>
      </w:r>
      <w:r w:rsidR="00057AC7" w:rsidRPr="00057AC7">
        <w:rPr>
          <w:rFonts w:eastAsia="新細明體" w:cstheme="minorHAnsi"/>
          <w:b/>
          <w:bCs/>
          <w:color w:val="000000"/>
          <w:sz w:val="28"/>
          <w:szCs w:val="28"/>
          <w:lang w:val="en-GB" w:eastAsia="zh-TW"/>
        </w:rPr>
        <w:t>TW/HK team</w:t>
      </w:r>
    </w:p>
    <w:p w14:paraId="3E123FC0" w14:textId="3B26CEC8" w:rsidR="00372769" w:rsidRPr="00743F76" w:rsidRDefault="006166B2" w:rsidP="006166B2">
      <w:pPr>
        <w:jc w:val="both"/>
        <w:rPr>
          <w:rFonts w:cstheme="minorHAnsi"/>
          <w:b/>
          <w:bCs/>
          <w:color w:val="000000"/>
          <w:sz w:val="28"/>
          <w:szCs w:val="28"/>
        </w:rPr>
      </w:pPr>
      <w:r w:rsidRPr="00743F76">
        <w:rPr>
          <w:rFonts w:eastAsia="Times New Roman" w:cstheme="minorHAnsi"/>
          <w:b/>
          <w:bCs/>
          <w:color w:val="000000"/>
          <w:sz w:val="28"/>
          <w:szCs w:val="28"/>
        </w:rPr>
        <w:t xml:space="preserve">Location: </w:t>
      </w:r>
      <w:r w:rsidRPr="00743F76">
        <w:rPr>
          <w:rFonts w:eastAsia="Times New Roman" w:cstheme="minorHAnsi"/>
          <w:b/>
          <w:bCs/>
          <w:color w:val="000000"/>
          <w:sz w:val="28"/>
          <w:szCs w:val="28"/>
        </w:rPr>
        <w:tab/>
        <w:t xml:space="preserve">        </w:t>
      </w:r>
      <w:r w:rsidR="00743F76" w:rsidRPr="00743F76">
        <w:rPr>
          <w:rFonts w:eastAsia="Times New Roman" w:cstheme="minorHAnsi"/>
          <w:b/>
          <w:bCs/>
          <w:color w:val="000000"/>
          <w:sz w:val="28"/>
          <w:szCs w:val="28"/>
        </w:rPr>
        <w:t xml:space="preserve"> Neihu District, </w:t>
      </w:r>
      <w:r w:rsidR="00057AC7" w:rsidRPr="00743F76">
        <w:rPr>
          <w:rFonts w:eastAsia="Times New Roman" w:cstheme="minorHAnsi"/>
          <w:b/>
          <w:bCs/>
          <w:color w:val="000000"/>
          <w:sz w:val="28"/>
          <w:szCs w:val="28"/>
        </w:rPr>
        <w:t>Taipei, Taiwan</w:t>
      </w:r>
      <w:r w:rsidR="00743F76" w:rsidRPr="00743F76">
        <w:rPr>
          <w:rFonts w:eastAsia="Times New Roman" w:cstheme="minorHAnsi"/>
          <w:b/>
          <w:bCs/>
          <w:color w:val="000000"/>
          <w:sz w:val="28"/>
          <w:szCs w:val="28"/>
        </w:rPr>
        <w:t xml:space="preserve"> (near</w:t>
      </w:r>
      <w:r w:rsidR="008352A2">
        <w:rPr>
          <w:rFonts w:eastAsia="Times New Roman" w:cstheme="minorHAnsi"/>
          <w:b/>
          <w:bCs/>
          <w:color w:val="000000"/>
          <w:sz w:val="28"/>
          <w:szCs w:val="28"/>
        </w:rPr>
        <w:t xml:space="preserve"> the</w:t>
      </w:r>
      <w:r w:rsidR="00743F76" w:rsidRPr="00743F76">
        <w:rPr>
          <w:rFonts w:eastAsia="Times New Roman" w:cstheme="minorHAnsi"/>
          <w:b/>
          <w:bCs/>
          <w:color w:val="000000"/>
          <w:sz w:val="28"/>
          <w:szCs w:val="28"/>
        </w:rPr>
        <w:t xml:space="preserve"> Xihu </w:t>
      </w:r>
      <w:r w:rsidR="008352A2" w:rsidRPr="00743F76">
        <w:rPr>
          <w:rFonts w:eastAsia="Times New Roman" w:cstheme="minorHAnsi"/>
          <w:b/>
          <w:bCs/>
          <w:color w:val="000000"/>
          <w:sz w:val="28"/>
          <w:szCs w:val="28"/>
        </w:rPr>
        <w:t xml:space="preserve">MRT </w:t>
      </w:r>
      <w:r w:rsidR="00743F76" w:rsidRPr="00743F76">
        <w:rPr>
          <w:rFonts w:eastAsia="Times New Roman" w:cstheme="minorHAnsi"/>
          <w:b/>
          <w:bCs/>
          <w:color w:val="000000"/>
          <w:sz w:val="28"/>
          <w:szCs w:val="28"/>
        </w:rPr>
        <w:t>Station</w:t>
      </w:r>
      <w:r w:rsidR="00743F76">
        <w:rPr>
          <w:rFonts w:eastAsia="Times New Roman" w:cstheme="minorHAnsi"/>
          <w:b/>
          <w:bCs/>
          <w:color w:val="000000"/>
          <w:sz w:val="28"/>
          <w:szCs w:val="28"/>
        </w:rPr>
        <w:t>)</w:t>
      </w:r>
    </w:p>
    <w:p w14:paraId="5D248C7A" w14:textId="77777777" w:rsidR="006166B2" w:rsidRPr="00743F76" w:rsidRDefault="006166B2" w:rsidP="006166B2">
      <w:pPr>
        <w:jc w:val="both"/>
        <w:rPr>
          <w:rFonts w:ascii="Calibri" w:hAnsi="Calibri" w:cs="Calibri"/>
          <w:b/>
          <w:bCs/>
          <w:color w:val="000000"/>
          <w:sz w:val="28"/>
          <w:szCs w:val="28"/>
        </w:rPr>
      </w:pPr>
    </w:p>
    <w:p w14:paraId="766A8346" w14:textId="77777777" w:rsidR="009C0890" w:rsidRPr="009C0890" w:rsidRDefault="009C0890" w:rsidP="009C0890">
      <w:pPr>
        <w:rPr>
          <w:b/>
          <w:sz w:val="28"/>
          <w:u w:val="single"/>
        </w:rPr>
      </w:pPr>
      <w:r w:rsidRPr="009C0890">
        <w:rPr>
          <w:b/>
          <w:sz w:val="28"/>
          <w:u w:val="single"/>
        </w:rPr>
        <w:t>Key responsibilities:</w:t>
      </w:r>
    </w:p>
    <w:p w14:paraId="4BADD155" w14:textId="1CEF1D21" w:rsidR="00B80276" w:rsidRPr="006A6429" w:rsidRDefault="006A6429" w:rsidP="00057AC7">
      <w:pPr>
        <w:numPr>
          <w:ilvl w:val="0"/>
          <w:numId w:val="1"/>
        </w:numPr>
        <w:spacing w:before="100" w:beforeAutospacing="1" w:after="100" w:afterAutospacing="1" w:line="240" w:lineRule="auto"/>
        <w:rPr>
          <w:rFonts w:ascii="微軟正黑體" w:eastAsia="微軟正黑體" w:hAnsi="微軟正黑體" w:cstheme="minorHAnsi"/>
          <w:color w:val="000000"/>
          <w:lang w:eastAsia="zh-TW"/>
        </w:rPr>
      </w:pPr>
      <w:r w:rsidRPr="006A6429">
        <w:rPr>
          <w:rFonts w:ascii="微軟正黑體" w:eastAsia="微軟正黑體" w:hAnsi="微軟正黑體" w:cstheme="minorHAnsi"/>
          <w:lang w:eastAsia="zh-TW"/>
        </w:rPr>
        <w:t>提供</w:t>
      </w:r>
      <w:r w:rsidR="00B80276" w:rsidRPr="006A6429">
        <w:rPr>
          <w:rFonts w:ascii="微軟正黑體" w:eastAsia="微軟正黑體" w:hAnsi="微軟正黑體" w:cstheme="minorHAnsi"/>
          <w:lang w:eastAsia="zh-TW"/>
        </w:rPr>
        <w:t>部門所需資料</w:t>
      </w:r>
      <w:r w:rsidR="00DA315B">
        <w:rPr>
          <w:rFonts w:ascii="微軟正黑體" w:eastAsia="微軟正黑體" w:hAnsi="微軟正黑體" w:cstheme="minorHAnsi" w:hint="eastAsia"/>
          <w:lang w:eastAsia="zh-TW"/>
        </w:rPr>
        <w:t>及支援</w:t>
      </w:r>
      <w:r w:rsidR="00B80276" w:rsidRPr="006A6429">
        <w:rPr>
          <w:rFonts w:ascii="微軟正黑體" w:eastAsia="微軟正黑體" w:hAnsi="微軟正黑體" w:cstheme="minorHAnsi"/>
          <w:lang w:eastAsia="zh-TW"/>
        </w:rPr>
        <w:t>、</w:t>
      </w:r>
      <w:r>
        <w:rPr>
          <w:rFonts w:ascii="微軟正黑體" w:eastAsia="微軟正黑體" w:hAnsi="微軟正黑體" w:cstheme="minorHAnsi" w:hint="eastAsia"/>
          <w:lang w:eastAsia="zh-TW"/>
        </w:rPr>
        <w:t>跟追</w:t>
      </w:r>
      <w:r w:rsidR="00DA315B">
        <w:rPr>
          <w:rFonts w:ascii="微軟正黑體" w:eastAsia="微軟正黑體" w:hAnsi="微軟正黑體" w:cstheme="minorHAnsi" w:hint="eastAsia"/>
          <w:lang w:eastAsia="zh-TW"/>
        </w:rPr>
        <w:t>案件</w:t>
      </w:r>
      <w:r w:rsidR="00B80276" w:rsidRPr="006A6429">
        <w:rPr>
          <w:rFonts w:ascii="微軟正黑體" w:eastAsia="微軟正黑體" w:hAnsi="微軟正黑體" w:cstheme="minorHAnsi"/>
          <w:lang w:eastAsia="zh-TW"/>
        </w:rPr>
        <w:t>進度</w:t>
      </w:r>
    </w:p>
    <w:p w14:paraId="3CA65244" w14:textId="5F4E9027" w:rsidR="00057AC7" w:rsidRPr="006A6429" w:rsidRDefault="00057AC7" w:rsidP="00057AC7">
      <w:pPr>
        <w:numPr>
          <w:ilvl w:val="0"/>
          <w:numId w:val="1"/>
        </w:numPr>
        <w:spacing w:before="100" w:beforeAutospacing="1" w:after="100" w:afterAutospacing="1" w:line="240" w:lineRule="auto"/>
        <w:rPr>
          <w:rFonts w:ascii="微軟正黑體" w:eastAsia="微軟正黑體" w:hAnsi="微軟正黑體" w:cstheme="minorHAnsi"/>
          <w:color w:val="000000"/>
          <w:lang w:eastAsia="zh-TW"/>
        </w:rPr>
      </w:pPr>
      <w:r w:rsidRPr="006A6429">
        <w:rPr>
          <w:rFonts w:ascii="微軟正黑體" w:eastAsia="微軟正黑體" w:hAnsi="微軟正黑體" w:cstheme="minorHAnsi"/>
          <w:color w:val="000000"/>
          <w:lang w:eastAsia="zh-TW"/>
        </w:rPr>
        <w:t>國內外文件、貨件寄送</w:t>
      </w:r>
    </w:p>
    <w:p w14:paraId="33C2185C" w14:textId="60ACEEE4" w:rsidR="004E3FD1" w:rsidRPr="006A6429" w:rsidRDefault="004E3FD1" w:rsidP="00057AC7">
      <w:pPr>
        <w:numPr>
          <w:ilvl w:val="0"/>
          <w:numId w:val="1"/>
        </w:numPr>
        <w:spacing w:before="100" w:beforeAutospacing="1" w:after="100" w:afterAutospacing="1" w:line="240" w:lineRule="auto"/>
        <w:rPr>
          <w:rFonts w:ascii="微軟正黑體" w:eastAsia="微軟正黑體" w:hAnsi="微軟正黑體" w:cstheme="minorHAnsi"/>
          <w:lang w:eastAsia="zh-TW"/>
        </w:rPr>
      </w:pPr>
      <w:r w:rsidRPr="006A6429">
        <w:rPr>
          <w:rFonts w:ascii="微軟正黑體" w:eastAsia="微軟正黑體" w:hAnsi="微軟正黑體" w:cstheme="minorHAnsi"/>
          <w:color w:val="292929"/>
          <w:shd w:val="clear" w:color="auto" w:fill="FFFFFF"/>
          <w:lang w:eastAsia="zh-TW"/>
        </w:rPr>
        <w:t>行政總務</w:t>
      </w:r>
      <w:r w:rsidR="006A6429" w:rsidRPr="006A6429">
        <w:rPr>
          <w:rFonts w:ascii="微軟正黑體" w:eastAsia="微軟正黑體" w:hAnsi="微軟正黑體" w:cstheme="minorHAnsi"/>
          <w:color w:val="292929"/>
          <w:shd w:val="clear" w:color="auto" w:fill="FFFFFF"/>
          <w:lang w:eastAsia="zh-TW"/>
        </w:rPr>
        <w:t>及一般性庶務工作</w:t>
      </w:r>
    </w:p>
    <w:p w14:paraId="6EAC19AC" w14:textId="4B835F36" w:rsidR="00161CB5" w:rsidRPr="006A6429" w:rsidRDefault="00161CB5" w:rsidP="00057AC7">
      <w:pPr>
        <w:numPr>
          <w:ilvl w:val="0"/>
          <w:numId w:val="1"/>
        </w:numPr>
        <w:spacing w:before="100" w:beforeAutospacing="1" w:after="100" w:afterAutospacing="1" w:line="240" w:lineRule="auto"/>
        <w:rPr>
          <w:rFonts w:ascii="微軟正黑體" w:eastAsia="微軟正黑體" w:hAnsi="微軟正黑體" w:cstheme="minorHAnsi"/>
          <w:lang w:eastAsia="zh-TW"/>
        </w:rPr>
      </w:pPr>
      <w:r w:rsidRPr="006A6429">
        <w:rPr>
          <w:rFonts w:ascii="微軟正黑體" w:eastAsia="微軟正黑體" w:hAnsi="微軟正黑體" w:cstheme="minorHAnsi"/>
          <w:lang w:eastAsia="zh-TW"/>
        </w:rPr>
        <w:t>製作會議記錄並</w:t>
      </w:r>
      <w:r w:rsidR="00DA315B">
        <w:rPr>
          <w:rFonts w:ascii="微軟正黑體" w:eastAsia="微軟正黑體" w:hAnsi="微軟正黑體" w:cstheme="minorHAnsi" w:hint="eastAsia"/>
          <w:lang w:eastAsia="zh-TW"/>
        </w:rPr>
        <w:t>跟進</w:t>
      </w:r>
      <w:r w:rsidR="001505B2" w:rsidRPr="006A6429">
        <w:rPr>
          <w:rFonts w:ascii="微軟正黑體" w:eastAsia="微軟正黑體" w:hAnsi="微軟正黑體" w:cstheme="minorHAnsi"/>
          <w:lang w:eastAsia="zh-TW"/>
        </w:rPr>
        <w:t>待處理</w:t>
      </w:r>
      <w:r w:rsidRPr="006A6429">
        <w:rPr>
          <w:rFonts w:ascii="微軟正黑體" w:eastAsia="微軟正黑體" w:hAnsi="微軟正黑體" w:cstheme="minorHAnsi"/>
          <w:lang w:eastAsia="zh-TW"/>
        </w:rPr>
        <w:t>事項</w:t>
      </w:r>
    </w:p>
    <w:p w14:paraId="1292B817" w14:textId="1929CE23" w:rsidR="008940F3" w:rsidRPr="006A6429" w:rsidRDefault="0019039D" w:rsidP="00057AC7">
      <w:pPr>
        <w:numPr>
          <w:ilvl w:val="0"/>
          <w:numId w:val="1"/>
        </w:numPr>
        <w:spacing w:before="100" w:beforeAutospacing="1" w:after="100" w:afterAutospacing="1" w:line="240" w:lineRule="auto"/>
        <w:rPr>
          <w:rFonts w:ascii="微軟正黑體" w:eastAsia="微軟正黑體" w:hAnsi="微軟正黑體" w:cstheme="minorHAnsi"/>
          <w:lang w:eastAsia="zh-TW"/>
        </w:rPr>
      </w:pPr>
      <w:r w:rsidRPr="006A6429">
        <w:rPr>
          <w:rFonts w:ascii="微軟正黑體" w:eastAsia="微軟正黑體" w:hAnsi="微軟正黑體" w:cstheme="minorHAnsi"/>
          <w:color w:val="292929"/>
          <w:shd w:val="clear" w:color="auto" w:fill="FFFFFF"/>
          <w:lang w:eastAsia="zh-TW"/>
        </w:rPr>
        <w:t>支援公司活動</w:t>
      </w:r>
    </w:p>
    <w:p w14:paraId="31020CB6" w14:textId="3F9BD1A3" w:rsidR="009C0890" w:rsidRPr="006A6429" w:rsidRDefault="00057AC7" w:rsidP="009C0890">
      <w:pPr>
        <w:numPr>
          <w:ilvl w:val="0"/>
          <w:numId w:val="1"/>
        </w:numPr>
        <w:spacing w:before="100" w:beforeAutospacing="1" w:after="100" w:afterAutospacing="1" w:line="240" w:lineRule="auto"/>
        <w:rPr>
          <w:rFonts w:ascii="微軟正黑體" w:eastAsia="微軟正黑體" w:hAnsi="微軟正黑體" w:cstheme="minorHAnsi"/>
          <w:color w:val="000000"/>
        </w:rPr>
      </w:pPr>
      <w:r w:rsidRPr="006A6429">
        <w:rPr>
          <w:rFonts w:ascii="微軟正黑體" w:eastAsia="微軟正黑體" w:hAnsi="微軟正黑體" w:cstheme="minorHAnsi"/>
          <w:color w:val="292929"/>
          <w:shd w:val="clear" w:color="auto" w:fill="FFFFFF"/>
        </w:rPr>
        <w:t>其他主管交辦事項。</w:t>
      </w:r>
    </w:p>
    <w:p w14:paraId="36AE7045" w14:textId="77777777" w:rsidR="009C0890" w:rsidRPr="009C0890" w:rsidRDefault="009C0890" w:rsidP="009C0890">
      <w:pPr>
        <w:rPr>
          <w:b/>
          <w:sz w:val="28"/>
          <w:u w:val="single"/>
        </w:rPr>
      </w:pPr>
      <w:r w:rsidRPr="009C0890">
        <w:rPr>
          <w:b/>
          <w:sz w:val="28"/>
          <w:u w:val="single"/>
        </w:rPr>
        <w:t>Experience:</w:t>
      </w:r>
    </w:p>
    <w:p w14:paraId="1D3464FD" w14:textId="36C0085D" w:rsidR="00057AC7" w:rsidRPr="00DA315B" w:rsidRDefault="00057AC7" w:rsidP="001427DF">
      <w:pPr>
        <w:numPr>
          <w:ilvl w:val="0"/>
          <w:numId w:val="3"/>
        </w:numPr>
        <w:spacing w:before="100" w:beforeAutospacing="1" w:after="100" w:afterAutospacing="1" w:line="240" w:lineRule="auto"/>
        <w:rPr>
          <w:rFonts w:ascii="微軟正黑體" w:eastAsia="微軟正黑體" w:hAnsi="微軟正黑體" w:cs="Calibri"/>
        </w:rPr>
      </w:pPr>
      <w:r w:rsidRPr="006A6429">
        <w:rPr>
          <w:rFonts w:ascii="微軟正黑體" w:eastAsia="微軟正黑體" w:hAnsi="微軟正黑體" w:cs="Calibri" w:hint="eastAsia"/>
          <w:color w:val="000000"/>
        </w:rPr>
        <w:t>熟析電腦基本操作</w:t>
      </w:r>
      <w:r w:rsidRPr="006A6429">
        <w:rPr>
          <w:rFonts w:ascii="微軟正黑體" w:eastAsia="微軟正黑體" w:hAnsi="微軟正黑體" w:cs="Calibri" w:hint="eastAsia"/>
        </w:rPr>
        <w:t>、</w:t>
      </w:r>
      <w:r w:rsidR="008940F3" w:rsidRPr="006A6429">
        <w:rPr>
          <w:rFonts w:ascii="微軟正黑體" w:eastAsia="微軟正黑體" w:hAnsi="微軟正黑體" w:cs="Calibri"/>
        </w:rPr>
        <w:t>Excel</w:t>
      </w:r>
      <w:r w:rsidR="008940F3" w:rsidRPr="006A6429">
        <w:rPr>
          <w:rFonts w:ascii="微軟正黑體" w:eastAsia="微軟正黑體" w:hAnsi="微軟正黑體" w:cs="Calibri" w:hint="eastAsia"/>
        </w:rPr>
        <w:t>（含基本公式、VLOOKUP &amp; 樞紐分析功能）</w:t>
      </w:r>
      <w:r w:rsidR="008940F3" w:rsidRPr="006A6429">
        <w:rPr>
          <w:rFonts w:ascii="微軟正黑體" w:eastAsia="微軟正黑體" w:hAnsi="微軟正黑體" w:cs="Calibri"/>
        </w:rPr>
        <w:t xml:space="preserve"> </w:t>
      </w:r>
      <w:r w:rsidR="008940F3" w:rsidRPr="006A6429">
        <w:rPr>
          <w:rFonts w:ascii="微軟正黑體" w:eastAsia="微軟正黑體" w:hAnsi="微軟正黑體" w:cs="Calibri" w:hint="eastAsia"/>
        </w:rPr>
        <w:t>及</w:t>
      </w:r>
      <w:r w:rsidR="008940F3" w:rsidRPr="006A6429">
        <w:rPr>
          <w:rFonts w:ascii="微軟正黑體" w:eastAsia="微軟正黑體" w:hAnsi="微軟正黑體" w:cs="Calibri"/>
        </w:rPr>
        <w:t xml:space="preserve"> M</w:t>
      </w:r>
      <w:r w:rsidRPr="006A6429">
        <w:rPr>
          <w:rFonts w:ascii="微軟正黑體" w:eastAsia="微軟正黑體" w:hAnsi="微軟正黑體" w:cs="Calibri"/>
          <w:color w:val="000000"/>
        </w:rPr>
        <w:t>icrosoft office</w:t>
      </w:r>
      <w:r w:rsidRPr="006A6429">
        <w:rPr>
          <w:rFonts w:ascii="微軟正黑體" w:eastAsia="微軟正黑體" w:hAnsi="微軟正黑體" w:cs="Calibri" w:hint="eastAsia"/>
        </w:rPr>
        <w:t>等軟體</w:t>
      </w:r>
      <w:r w:rsidRPr="006A6429">
        <w:rPr>
          <w:rFonts w:ascii="微軟正黑體" w:eastAsia="微軟正黑體" w:hAnsi="微軟正黑體" w:cs="Calibri" w:hint="eastAsia"/>
          <w:color w:val="000000"/>
        </w:rPr>
        <w:t>應用。</w:t>
      </w:r>
      <w:r w:rsidR="001427DF" w:rsidRPr="006A6429">
        <w:rPr>
          <w:rFonts w:ascii="微軟正黑體" w:eastAsia="微軟正黑體" w:hAnsi="微軟正黑體" w:cs="Calibri" w:hint="eastAsia"/>
        </w:rPr>
        <w:t>中英文打字 60字以上</w:t>
      </w:r>
    </w:p>
    <w:p w14:paraId="27A94134" w14:textId="77777777" w:rsidR="00DA315B" w:rsidRPr="006A6429" w:rsidRDefault="00DA315B" w:rsidP="00DA315B">
      <w:pPr>
        <w:numPr>
          <w:ilvl w:val="0"/>
          <w:numId w:val="3"/>
        </w:numPr>
        <w:spacing w:before="100" w:beforeAutospacing="1" w:after="100" w:afterAutospacing="1" w:line="240" w:lineRule="auto"/>
        <w:rPr>
          <w:rFonts w:ascii="微軟正黑體" w:eastAsia="微軟正黑體" w:hAnsi="微軟正黑體" w:cs="Calibri"/>
          <w:lang w:eastAsia="zh-TW"/>
        </w:rPr>
      </w:pPr>
      <w:r w:rsidRPr="006A6429">
        <w:rPr>
          <w:rFonts w:ascii="微軟正黑體" w:eastAsia="微軟正黑體" w:hAnsi="微軟正黑體" w:cs="Calibri" w:hint="eastAsia"/>
          <w:lang w:eastAsia="zh-TW"/>
        </w:rPr>
        <w:t>能獨立完成工作者，具備良好的邏輯溝通能力與執行力</w:t>
      </w:r>
    </w:p>
    <w:p w14:paraId="000DACC2" w14:textId="6E43B229" w:rsidR="00DA315B" w:rsidRPr="00DA315B" w:rsidRDefault="00DA315B" w:rsidP="00DA315B">
      <w:pPr>
        <w:numPr>
          <w:ilvl w:val="0"/>
          <w:numId w:val="3"/>
        </w:numPr>
        <w:spacing w:before="100" w:beforeAutospacing="1" w:after="100" w:afterAutospacing="1" w:line="240" w:lineRule="auto"/>
        <w:rPr>
          <w:rFonts w:ascii="微軟正黑體" w:eastAsia="微軟正黑體" w:hAnsi="微軟正黑體" w:cs="Calibri"/>
          <w:lang w:eastAsia="zh-TW"/>
        </w:rPr>
      </w:pPr>
      <w:r w:rsidRPr="006A6429">
        <w:rPr>
          <w:rFonts w:ascii="微軟正黑體" w:eastAsia="微軟正黑體" w:hAnsi="微軟正黑體" w:cs="Calibri" w:hint="eastAsia"/>
          <w:lang w:eastAsia="zh-TW"/>
        </w:rPr>
        <w:t>細心、耐心、積極主動保持良好工作態度</w:t>
      </w:r>
    </w:p>
    <w:p w14:paraId="2BA8845E" w14:textId="77777777" w:rsidR="001427DF" w:rsidRPr="006A6429" w:rsidRDefault="001427DF" w:rsidP="00057AC7">
      <w:pPr>
        <w:numPr>
          <w:ilvl w:val="0"/>
          <w:numId w:val="3"/>
        </w:numPr>
        <w:spacing w:before="100" w:beforeAutospacing="1" w:after="100" w:afterAutospacing="1" w:line="240" w:lineRule="auto"/>
        <w:rPr>
          <w:rFonts w:ascii="微軟正黑體" w:eastAsia="微軟正黑體" w:hAnsi="微軟正黑體" w:cs="Calibri"/>
          <w:lang w:eastAsia="zh-TW"/>
        </w:rPr>
      </w:pPr>
      <w:r w:rsidRPr="006A6429">
        <w:rPr>
          <w:rFonts w:ascii="微軟正黑體" w:eastAsia="微軟正黑體" w:hAnsi="微軟正黑體" w:cs="Calibri" w:hint="eastAsia"/>
          <w:color w:val="000000"/>
          <w:lang w:eastAsia="zh-TW"/>
        </w:rPr>
        <w:t>英文</w:t>
      </w:r>
      <w:r w:rsidRPr="006A6429">
        <w:rPr>
          <w:rFonts w:ascii="微軟正黑體" w:eastAsia="微軟正黑體" w:hAnsi="微軟正黑體" w:cs="Calibri"/>
          <w:color w:val="000000"/>
          <w:lang w:eastAsia="zh-TW"/>
        </w:rPr>
        <w:t xml:space="preserve"> –</w:t>
      </w:r>
      <w:r w:rsidRPr="006A6429">
        <w:rPr>
          <w:rFonts w:ascii="微軟正黑體" w:eastAsia="微軟正黑體" w:hAnsi="微軟正黑體" w:cs="Calibri" w:hint="eastAsia"/>
          <w:color w:val="000000"/>
          <w:lang w:eastAsia="zh-TW"/>
        </w:rPr>
        <w:t>聽</w:t>
      </w:r>
      <w:r w:rsidRPr="006A6429">
        <w:rPr>
          <w:rFonts w:ascii="微軟正黑體" w:eastAsia="微軟正黑體" w:hAnsi="微軟正黑體" w:cs="Calibri"/>
          <w:color w:val="000000"/>
          <w:lang w:eastAsia="zh-TW"/>
        </w:rPr>
        <w:t>/</w:t>
      </w:r>
      <w:r w:rsidRPr="006A6429">
        <w:rPr>
          <w:rFonts w:ascii="微軟正黑體" w:eastAsia="微軟正黑體" w:hAnsi="微軟正黑體" w:cs="Calibri" w:hint="eastAsia"/>
          <w:color w:val="000000"/>
          <w:lang w:eastAsia="zh-TW"/>
        </w:rPr>
        <w:t>中等、說</w:t>
      </w:r>
      <w:r w:rsidRPr="006A6429">
        <w:rPr>
          <w:rFonts w:ascii="微軟正黑體" w:eastAsia="微軟正黑體" w:hAnsi="微軟正黑體" w:cs="Calibri"/>
          <w:color w:val="000000"/>
          <w:lang w:eastAsia="zh-TW"/>
        </w:rPr>
        <w:t>/</w:t>
      </w:r>
      <w:r w:rsidRPr="006A6429">
        <w:rPr>
          <w:rFonts w:ascii="微軟正黑體" w:eastAsia="微軟正黑體" w:hAnsi="微軟正黑體" w:cs="Calibri" w:hint="eastAsia"/>
          <w:color w:val="000000"/>
          <w:lang w:eastAsia="zh-TW"/>
        </w:rPr>
        <w:t>中等、讀</w:t>
      </w:r>
      <w:r w:rsidRPr="006A6429">
        <w:rPr>
          <w:rFonts w:ascii="微軟正黑體" w:eastAsia="微軟正黑體" w:hAnsi="微軟正黑體" w:cs="Calibri"/>
          <w:color w:val="000000"/>
          <w:lang w:eastAsia="zh-TW"/>
        </w:rPr>
        <w:t>/</w:t>
      </w:r>
      <w:r w:rsidRPr="006A6429">
        <w:rPr>
          <w:rFonts w:ascii="微軟正黑體" w:eastAsia="微軟正黑體" w:hAnsi="微軟正黑體" w:cs="Calibri" w:hint="eastAsia"/>
          <w:color w:val="000000"/>
          <w:lang w:eastAsia="zh-TW"/>
        </w:rPr>
        <w:t>中等、寫</w:t>
      </w:r>
      <w:r w:rsidRPr="006A6429">
        <w:rPr>
          <w:rFonts w:ascii="微軟正黑體" w:eastAsia="微軟正黑體" w:hAnsi="微軟正黑體" w:cs="Calibri"/>
          <w:color w:val="000000"/>
          <w:lang w:eastAsia="zh-TW"/>
        </w:rPr>
        <w:t>/</w:t>
      </w:r>
      <w:r w:rsidRPr="006A6429">
        <w:rPr>
          <w:rFonts w:ascii="微軟正黑體" w:eastAsia="微軟正黑體" w:hAnsi="微軟正黑體" w:cs="Calibri" w:hint="eastAsia"/>
          <w:color w:val="000000"/>
          <w:lang w:eastAsia="zh-TW"/>
        </w:rPr>
        <w:t>中等</w:t>
      </w:r>
    </w:p>
    <w:p w14:paraId="7F1B394C" w14:textId="6FF37D9A" w:rsidR="00FD69B7" w:rsidRPr="006A6429" w:rsidRDefault="00FD69B7" w:rsidP="00FD69B7">
      <w:pPr>
        <w:numPr>
          <w:ilvl w:val="0"/>
          <w:numId w:val="3"/>
        </w:numPr>
        <w:spacing w:before="100" w:beforeAutospacing="1" w:after="100" w:afterAutospacing="1" w:line="240" w:lineRule="auto"/>
        <w:rPr>
          <w:rFonts w:ascii="微軟正黑體" w:eastAsia="微軟正黑體" w:hAnsi="微軟正黑體" w:cs="Calibri"/>
          <w:lang w:eastAsia="zh-TW"/>
        </w:rPr>
      </w:pPr>
      <w:r w:rsidRPr="006A6429">
        <w:rPr>
          <w:rFonts w:ascii="微軟正黑體" w:eastAsia="微軟正黑體" w:hAnsi="微軟正黑體" w:cs="Calibri" w:hint="eastAsia"/>
          <w:lang w:eastAsia="zh-TW"/>
        </w:rPr>
        <w:t>有實際對外、對內溝通經驗，且不怕溝通挫折者佳</w:t>
      </w:r>
    </w:p>
    <w:p w14:paraId="313D049F" w14:textId="4D4010EE" w:rsidR="00DA315B" w:rsidRPr="00DA315B" w:rsidRDefault="00DA315B" w:rsidP="00DA315B">
      <w:pPr>
        <w:numPr>
          <w:ilvl w:val="0"/>
          <w:numId w:val="3"/>
        </w:numPr>
        <w:spacing w:before="100" w:beforeAutospacing="1" w:after="100" w:afterAutospacing="1" w:line="240" w:lineRule="auto"/>
        <w:rPr>
          <w:rFonts w:ascii="微軟正黑體" w:eastAsia="微軟正黑體" w:hAnsi="微軟正黑體" w:cs="Calibri"/>
          <w:lang w:eastAsia="zh-TW"/>
        </w:rPr>
      </w:pPr>
      <w:r w:rsidRPr="006A6429">
        <w:rPr>
          <w:rFonts w:ascii="微軟正黑體" w:eastAsia="微軟正黑體" w:hAnsi="微軟正黑體" w:cs="Calibri" w:hint="eastAsia"/>
          <w:color w:val="000000"/>
          <w:lang w:eastAsia="zh-TW"/>
        </w:rPr>
        <w:t>歡迎應屆畢業生，有</w:t>
      </w:r>
      <w:r w:rsidRPr="006A6429">
        <w:rPr>
          <w:rFonts w:ascii="微軟正黑體" w:eastAsia="微軟正黑體" w:hAnsi="微軟正黑體" w:cs="Calibri" w:hint="eastAsia"/>
          <w:lang w:eastAsia="zh-TW"/>
        </w:rPr>
        <w:t>外商行政、業助工作經驗尤佳。</w:t>
      </w:r>
    </w:p>
    <w:p w14:paraId="28739393" w14:textId="6A4A4959" w:rsidR="009C0890" w:rsidRDefault="009C0890" w:rsidP="00CA5443">
      <w:pPr>
        <w:rPr>
          <w:b/>
          <w:sz w:val="28"/>
          <w:u w:val="single"/>
          <w:lang w:eastAsia="zh-TW"/>
        </w:rPr>
      </w:pPr>
      <w:r w:rsidRPr="009C0890">
        <w:rPr>
          <w:b/>
          <w:sz w:val="28"/>
          <w:u w:val="single"/>
          <w:lang w:eastAsia="zh-TW"/>
        </w:rPr>
        <w:t>Education:</w:t>
      </w:r>
    </w:p>
    <w:p w14:paraId="6B76FB5B" w14:textId="5F773BD5" w:rsidR="00057AC7" w:rsidRPr="001427DF" w:rsidRDefault="001427DF" w:rsidP="00057AC7">
      <w:pPr>
        <w:numPr>
          <w:ilvl w:val="0"/>
          <w:numId w:val="2"/>
        </w:numPr>
        <w:spacing w:before="100" w:beforeAutospacing="1" w:after="100" w:afterAutospacing="1" w:line="240" w:lineRule="auto"/>
        <w:rPr>
          <w:rFonts w:ascii="Calibri" w:hAnsi="Calibri" w:cs="Calibri"/>
          <w:color w:val="000000"/>
          <w:lang w:eastAsia="zh-TW"/>
        </w:rPr>
      </w:pPr>
      <w:r>
        <w:rPr>
          <w:rFonts w:ascii="新細明體" w:eastAsia="新細明體" w:hAnsi="新細明體" w:cs="Calibri" w:hint="eastAsia"/>
          <w:color w:val="000000"/>
          <w:lang w:eastAsia="zh-TW"/>
        </w:rPr>
        <w:t>商學院</w:t>
      </w:r>
      <w:r w:rsidR="00277926">
        <w:rPr>
          <w:rFonts w:asciiTheme="minorEastAsia" w:hAnsiTheme="minorEastAsia" w:cs="Calibri" w:hint="eastAsia"/>
          <w:color w:val="000000"/>
          <w:lang w:eastAsia="zh-TW"/>
        </w:rPr>
        <w:t>、</w:t>
      </w:r>
      <w:r w:rsidR="00057AC7">
        <w:rPr>
          <w:rFonts w:ascii="Calibri" w:hAnsi="Calibri" w:cs="Calibri" w:hint="eastAsia"/>
          <w:color w:val="000000"/>
          <w:lang w:eastAsia="zh-TW"/>
        </w:rPr>
        <w:t>生物相關科系佳</w:t>
      </w:r>
    </w:p>
    <w:p w14:paraId="4A064FA0" w14:textId="2676844C" w:rsidR="001427DF" w:rsidRDefault="001427DF" w:rsidP="00017C67">
      <w:pPr>
        <w:rPr>
          <w:rFonts w:eastAsia="新細明體"/>
          <w:b/>
          <w:sz w:val="28"/>
          <w:u w:val="single"/>
          <w:lang w:eastAsia="zh-TW"/>
        </w:rPr>
      </w:pPr>
    </w:p>
    <w:p w14:paraId="2BBE271C" w14:textId="77777777" w:rsidR="0039685B" w:rsidRPr="0039685B" w:rsidRDefault="0039685B" w:rsidP="00017C67">
      <w:pPr>
        <w:rPr>
          <w:rFonts w:eastAsia="新細明體"/>
          <w:b/>
          <w:sz w:val="28"/>
          <w:u w:val="single"/>
          <w:lang w:eastAsia="zh-TW"/>
        </w:rPr>
      </w:pPr>
    </w:p>
    <w:p w14:paraId="12FD3378" w14:textId="5FA14CA5" w:rsidR="006166B2" w:rsidRPr="009D5582" w:rsidRDefault="006166B2" w:rsidP="00017C67">
      <w:pPr>
        <w:rPr>
          <w:b/>
          <w:sz w:val="28"/>
          <w:u w:val="single"/>
        </w:rPr>
      </w:pPr>
      <w:r w:rsidRPr="009D5582">
        <w:rPr>
          <w:b/>
          <w:sz w:val="28"/>
          <w:u w:val="single"/>
        </w:rPr>
        <w:t xml:space="preserve">About </w:t>
      </w:r>
      <w:r w:rsidRPr="009D5582">
        <w:rPr>
          <w:rFonts w:hint="eastAsia"/>
          <w:b/>
          <w:sz w:val="28"/>
          <w:u w:val="single"/>
        </w:rPr>
        <w:t>M</w:t>
      </w:r>
      <w:r w:rsidRPr="009D5582">
        <w:rPr>
          <w:b/>
          <w:sz w:val="28"/>
          <w:u w:val="single"/>
        </w:rPr>
        <w:t>olecular Devices:</w:t>
      </w:r>
    </w:p>
    <w:p w14:paraId="144A100D" w14:textId="77777777" w:rsidR="002A4849" w:rsidRPr="002A4849" w:rsidRDefault="002A4849" w:rsidP="002A4849">
      <w:pPr>
        <w:rPr>
          <w:sz w:val="24"/>
        </w:rPr>
      </w:pPr>
      <w:r w:rsidRPr="002A4849">
        <w:rPr>
          <w:sz w:val="24"/>
        </w:rPr>
        <w:t>Providing Innovative solutions for 40 years</w:t>
      </w:r>
    </w:p>
    <w:p w14:paraId="2460B35E" w14:textId="25AA898F" w:rsidR="002A4849" w:rsidRDefault="002A4849" w:rsidP="002A4849">
      <w:pPr>
        <w:rPr>
          <w:sz w:val="24"/>
        </w:rPr>
      </w:pPr>
      <w:r w:rsidRPr="002A4849">
        <w:rPr>
          <w:sz w:val="24"/>
        </w:rPr>
        <w:t>Molecular Devices makes scientific breakthroughs possible for academic, pharmaceutical, government, and biotech customers. Dedicated to enabling life science labs of the future, where innovative technology and novel research converge, Molecular Devices empowers scientists to advance discovery, driving earlier diagnoses and safer therapeutics for patients. Headquartered in Silicon Valley, Calif., with a footprint around the world, the company’s 1,200 diverse associates are moved by a vision to improve quality of life everywhere.</w:t>
      </w:r>
    </w:p>
    <w:p w14:paraId="387ED395" w14:textId="77777777" w:rsidR="002A4849" w:rsidRDefault="002A4849" w:rsidP="002A4849">
      <w:pPr>
        <w:rPr>
          <w:sz w:val="24"/>
        </w:rPr>
      </w:pPr>
    </w:p>
    <w:p w14:paraId="364380CB" w14:textId="4906C92E" w:rsidR="002A4849" w:rsidRPr="002A4849" w:rsidRDefault="002A4849" w:rsidP="002A4849">
      <w:pPr>
        <w:rPr>
          <w:sz w:val="24"/>
        </w:rPr>
      </w:pPr>
      <w:r w:rsidRPr="002A4849">
        <w:rPr>
          <w:sz w:val="24"/>
        </w:rPr>
        <w:t>-Molecular Devices is a life-science technology innovator</w:t>
      </w:r>
    </w:p>
    <w:p w14:paraId="56B0CEA6" w14:textId="77777777" w:rsidR="002A4849" w:rsidRDefault="002A4849" w:rsidP="002A4849">
      <w:pPr>
        <w:rPr>
          <w:sz w:val="24"/>
        </w:rPr>
      </w:pPr>
      <w:r w:rsidRPr="002A4849">
        <w:rPr>
          <w:sz w:val="24"/>
        </w:rPr>
        <w:t>Our integrated hardware and software solutions enable automated workflows—from start to finish—for any research application. Whether its cell line development, 3D biology, drug screening—or a combination of the three—our technology maximizes throughput and reproducibility to give researchers more time and greater insights.</w:t>
      </w:r>
    </w:p>
    <w:p w14:paraId="19D401D6" w14:textId="77777777" w:rsidR="002A4849" w:rsidRPr="002A4849" w:rsidRDefault="002A4849" w:rsidP="002A4849">
      <w:pPr>
        <w:rPr>
          <w:sz w:val="24"/>
        </w:rPr>
      </w:pPr>
    </w:p>
    <w:p w14:paraId="60B17A6A" w14:textId="78FC354B" w:rsidR="002A4849" w:rsidRPr="002A4849" w:rsidRDefault="002A4849" w:rsidP="002A4849">
      <w:pPr>
        <w:rPr>
          <w:sz w:val="24"/>
        </w:rPr>
      </w:pPr>
      <w:r w:rsidRPr="002A4849">
        <w:rPr>
          <w:sz w:val="24"/>
        </w:rPr>
        <w:t xml:space="preserve"> -We’re a Life Sciences company of Danaher Corporation, a fortune 500 global science and technology company</w:t>
      </w:r>
    </w:p>
    <w:p w14:paraId="514273C4" w14:textId="13B23011" w:rsidR="006166B2" w:rsidRPr="006166B2" w:rsidRDefault="002A4849" w:rsidP="002A4849">
      <w:pPr>
        <w:rPr>
          <w:sz w:val="24"/>
        </w:rPr>
      </w:pPr>
      <w:r w:rsidRPr="002A4849">
        <w:rPr>
          <w:sz w:val="24"/>
        </w:rPr>
        <w:t>Molecular Devices has been a standalone operating company and brand within Danaher’s Life Sciences Platform since 2010. We work alongside a community of nine fellow Danaher Life Sciences companies, like Beckman Coulter Life Sciences, Integrated DNA Technologies (IDT), Leica Microsystems, and Pall. Danaher’s combined 69,000 associates are united by a shared purpose: Helping Realize Life’s Potential.</w:t>
      </w:r>
    </w:p>
    <w:p w14:paraId="7D600E93" w14:textId="77777777" w:rsidR="00403806" w:rsidRDefault="00403806" w:rsidP="00017C67"/>
    <w:p w14:paraId="691C1E94" w14:textId="77777777" w:rsidR="00251A4E" w:rsidRDefault="00251A4E" w:rsidP="00251A4E">
      <w:pPr>
        <w:jc w:val="both"/>
        <w:rPr>
          <w:rFonts w:ascii="Calibri" w:eastAsia="Times New Roman" w:hAnsi="Calibri" w:cs="Calibri"/>
          <w:b/>
          <w:bCs/>
          <w:lang w:val="en-GB"/>
        </w:rPr>
      </w:pPr>
    </w:p>
    <w:p w14:paraId="76CDF34C" w14:textId="77777777" w:rsidR="00251A4E" w:rsidRDefault="00251A4E" w:rsidP="00251A4E">
      <w:pPr>
        <w:jc w:val="both"/>
        <w:rPr>
          <w:rFonts w:ascii="Calibri" w:eastAsia="Times New Roman" w:hAnsi="Calibri" w:cs="Calibri"/>
          <w:b/>
          <w:bCs/>
          <w:lang w:val="en-GB"/>
        </w:rPr>
      </w:pPr>
    </w:p>
    <w:p w14:paraId="55FB9B27" w14:textId="77777777" w:rsidR="00251A4E" w:rsidRDefault="00251A4E" w:rsidP="00251A4E">
      <w:pPr>
        <w:jc w:val="both"/>
        <w:rPr>
          <w:rFonts w:ascii="Calibri" w:eastAsia="Times New Roman" w:hAnsi="Calibri" w:cs="Calibri"/>
          <w:b/>
          <w:bCs/>
          <w:lang w:val="en-GB"/>
        </w:rPr>
      </w:pPr>
    </w:p>
    <w:p w14:paraId="0C4ED93B" w14:textId="77777777" w:rsidR="00403806" w:rsidRPr="00403806" w:rsidRDefault="00403806" w:rsidP="00017C67"/>
    <w:sectPr w:rsidR="00403806" w:rsidRPr="00403806" w:rsidSect="00372769">
      <w:headerReference w:type="default" r:id="rId8"/>
      <w:footerReference w:type="default" r:id="rId9"/>
      <w:pgSz w:w="12240" w:h="15840"/>
      <w:pgMar w:top="1440" w:right="1800" w:bottom="1440" w:left="1800" w:header="175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5593D" w14:textId="77777777" w:rsidR="000B4FC2" w:rsidRDefault="000B4FC2" w:rsidP="00372769">
      <w:pPr>
        <w:spacing w:after="0" w:line="240" w:lineRule="auto"/>
      </w:pPr>
      <w:r>
        <w:separator/>
      </w:r>
    </w:p>
  </w:endnote>
  <w:endnote w:type="continuationSeparator" w:id="0">
    <w:p w14:paraId="021DFAF4" w14:textId="77777777" w:rsidR="000B4FC2" w:rsidRDefault="000B4FC2" w:rsidP="00372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FAF35" w14:textId="5D4C8555" w:rsidR="00CE4D2C" w:rsidRDefault="00CE4D2C">
    <w:pPr>
      <w:pStyle w:val="a7"/>
    </w:pPr>
    <w:r>
      <w:rPr>
        <w:noProof/>
        <w:lang w:eastAsia="zh-TW"/>
      </w:rPr>
      <mc:AlternateContent>
        <mc:Choice Requires="wps">
          <w:drawing>
            <wp:anchor distT="0" distB="0" distL="114300" distR="114300" simplePos="0" relativeHeight="251660288" behindDoc="0" locked="0" layoutInCell="0" allowOverlap="1" wp14:anchorId="5BA40743" wp14:editId="76004B91">
              <wp:simplePos x="0" y="0"/>
              <wp:positionH relativeFrom="page">
                <wp:posOffset>0</wp:posOffset>
              </wp:positionH>
              <wp:positionV relativeFrom="page">
                <wp:posOffset>9594215</wp:posOffset>
              </wp:positionV>
              <wp:extent cx="7772400" cy="273050"/>
              <wp:effectExtent l="0" t="0" r="0" b="12700"/>
              <wp:wrapNone/>
              <wp:docPr id="1" name="MSIPCM2eb043febb92a8e640f4c2f1" descr="{&quot;HashCode&quot;:-58864245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E1B243" w14:textId="503273AA" w:rsidR="00CE4D2C" w:rsidRPr="00CE4D2C" w:rsidRDefault="00CE4D2C" w:rsidP="00CE4D2C">
                          <w:pPr>
                            <w:spacing w:after="0"/>
                            <w:jc w:val="center"/>
                            <w:rPr>
                              <w:rFonts w:ascii="Calibri" w:hAnsi="Calibri" w:cs="Calibri"/>
                              <w:color w:val="D89B2B"/>
                              <w:sz w:val="20"/>
                            </w:rPr>
                          </w:pPr>
                          <w:r w:rsidRPr="00CE4D2C">
                            <w:rPr>
                              <w:rFonts w:ascii="Calibri" w:hAnsi="Calibri" w:cs="Calibri"/>
                              <w:color w:val="D89B2B"/>
                              <w:sz w:val="20"/>
                            </w:rPr>
                            <w:t>Confidential - Company Proprietary</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BA40743" id="_x0000_t202" coordsize="21600,21600" o:spt="202" path="m,l,21600r21600,l21600,xe">
              <v:stroke joinstyle="miter"/>
              <v:path gradientshapeok="t" o:connecttype="rect"/>
            </v:shapetype>
            <v:shape id="MSIPCM2eb043febb92a8e640f4c2f1" o:spid="_x0000_s1026" type="#_x0000_t202" alt="{&quot;HashCode&quot;:-588642451,&quot;Height&quot;:792.0,&quot;Width&quot;:612.0,&quot;Placement&quot;:&quot;Footer&quot;,&quot;Index&quot;:&quot;Primary&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5CE1B243" w14:textId="503273AA" w:rsidR="00CE4D2C" w:rsidRPr="00CE4D2C" w:rsidRDefault="00CE4D2C" w:rsidP="00CE4D2C">
                    <w:pPr>
                      <w:spacing w:after="0"/>
                      <w:jc w:val="center"/>
                      <w:rPr>
                        <w:rFonts w:ascii="Calibri" w:hAnsi="Calibri" w:cs="Calibri"/>
                        <w:color w:val="D89B2B"/>
                        <w:sz w:val="20"/>
                      </w:rPr>
                    </w:pPr>
                    <w:r w:rsidRPr="00CE4D2C">
                      <w:rPr>
                        <w:rFonts w:ascii="Calibri" w:hAnsi="Calibri" w:cs="Calibri"/>
                        <w:color w:val="D89B2B"/>
                        <w:sz w:val="20"/>
                      </w:rPr>
                      <w:t>Confidential - Company Proprietary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96062" w14:textId="77777777" w:rsidR="000B4FC2" w:rsidRDefault="000B4FC2" w:rsidP="00372769">
      <w:pPr>
        <w:spacing w:after="0" w:line="240" w:lineRule="auto"/>
      </w:pPr>
      <w:r>
        <w:separator/>
      </w:r>
    </w:p>
  </w:footnote>
  <w:footnote w:type="continuationSeparator" w:id="0">
    <w:p w14:paraId="45E3A03C" w14:textId="77777777" w:rsidR="000B4FC2" w:rsidRDefault="000B4FC2" w:rsidP="00372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DD03" w14:textId="2E1E731A" w:rsidR="00372769" w:rsidRDefault="00372769">
    <w:pPr>
      <w:pStyle w:val="a5"/>
    </w:pPr>
    <w:r>
      <w:rPr>
        <w:noProof/>
        <w:lang w:eastAsia="zh-TW"/>
      </w:rPr>
      <w:drawing>
        <wp:anchor distT="0" distB="0" distL="114300" distR="114300" simplePos="0" relativeHeight="251659264" behindDoc="1" locked="0" layoutInCell="1" allowOverlap="1" wp14:anchorId="4DB5F99A" wp14:editId="61328456">
          <wp:simplePos x="0" y="0"/>
          <wp:positionH relativeFrom="page">
            <wp:posOffset>266700</wp:posOffset>
          </wp:positionH>
          <wp:positionV relativeFrom="page">
            <wp:posOffset>-152400</wp:posOffset>
          </wp:positionV>
          <wp:extent cx="7424725" cy="1609725"/>
          <wp:effectExtent l="0" t="0" r="5080" b="0"/>
          <wp:wrapNone/>
          <wp:docPr id="5" name="Picture 5" descr="Macintosh HD:Users:tfadz:Desktop:MOL_1307_Deliverables:Functional Templates:Letterhead:MOL1307_Letterhead_vFIN_LS Folder:WordVersion:Page1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tfadz:Desktop:MOL_1307_Deliverables:Functional Templates:Letterhead:MOL1307_Letterhead_vFIN_LS Folder:WordVersion:Page1_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484" cy="1612058"/>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p>
  <w:p w14:paraId="789781B2" w14:textId="77777777" w:rsidR="00372769" w:rsidRDefault="00372769">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E45D4"/>
    <w:multiLevelType w:val="multilevel"/>
    <w:tmpl w:val="92F2E7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590A45"/>
    <w:multiLevelType w:val="multilevel"/>
    <w:tmpl w:val="31FE4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D4E4EF1"/>
    <w:multiLevelType w:val="multilevel"/>
    <w:tmpl w:val="92F2E7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67"/>
    <w:rsid w:val="00017C67"/>
    <w:rsid w:val="000401CF"/>
    <w:rsid w:val="00057AC7"/>
    <w:rsid w:val="00086B28"/>
    <w:rsid w:val="000B4FC2"/>
    <w:rsid w:val="000C3AAF"/>
    <w:rsid w:val="001060E5"/>
    <w:rsid w:val="001427DF"/>
    <w:rsid w:val="001505B2"/>
    <w:rsid w:val="00161CB5"/>
    <w:rsid w:val="0019039D"/>
    <w:rsid w:val="00216D3B"/>
    <w:rsid w:val="00251A4E"/>
    <w:rsid w:val="002751CD"/>
    <w:rsid w:val="00277926"/>
    <w:rsid w:val="002A4849"/>
    <w:rsid w:val="002E6614"/>
    <w:rsid w:val="002F15F5"/>
    <w:rsid w:val="003317BD"/>
    <w:rsid w:val="00372769"/>
    <w:rsid w:val="003907A4"/>
    <w:rsid w:val="0039614B"/>
    <w:rsid w:val="0039685B"/>
    <w:rsid w:val="00403806"/>
    <w:rsid w:val="00430DD0"/>
    <w:rsid w:val="0044698B"/>
    <w:rsid w:val="004954D3"/>
    <w:rsid w:val="004E3FD1"/>
    <w:rsid w:val="00556C9B"/>
    <w:rsid w:val="00585B6F"/>
    <w:rsid w:val="0059241B"/>
    <w:rsid w:val="0059379D"/>
    <w:rsid w:val="005C7B4C"/>
    <w:rsid w:val="006166B2"/>
    <w:rsid w:val="00625777"/>
    <w:rsid w:val="00671FB8"/>
    <w:rsid w:val="006A20B8"/>
    <w:rsid w:val="006A6429"/>
    <w:rsid w:val="00743F76"/>
    <w:rsid w:val="007B2E46"/>
    <w:rsid w:val="008352A2"/>
    <w:rsid w:val="00887226"/>
    <w:rsid w:val="008940F3"/>
    <w:rsid w:val="009B4DE4"/>
    <w:rsid w:val="009C0890"/>
    <w:rsid w:val="009D5582"/>
    <w:rsid w:val="00A01E9B"/>
    <w:rsid w:val="00A22C6C"/>
    <w:rsid w:val="00AA2748"/>
    <w:rsid w:val="00B430AC"/>
    <w:rsid w:val="00B560E1"/>
    <w:rsid w:val="00B80276"/>
    <w:rsid w:val="00BF7ABA"/>
    <w:rsid w:val="00C04098"/>
    <w:rsid w:val="00C45B69"/>
    <w:rsid w:val="00C663F5"/>
    <w:rsid w:val="00CA5443"/>
    <w:rsid w:val="00CC502A"/>
    <w:rsid w:val="00CD056C"/>
    <w:rsid w:val="00CE4D2C"/>
    <w:rsid w:val="00D3653E"/>
    <w:rsid w:val="00D427F7"/>
    <w:rsid w:val="00D94828"/>
    <w:rsid w:val="00DA315B"/>
    <w:rsid w:val="00DA5EF9"/>
    <w:rsid w:val="00E94AAA"/>
    <w:rsid w:val="00F450EA"/>
    <w:rsid w:val="00F6644A"/>
    <w:rsid w:val="00FD69B7"/>
    <w:rsid w:val="00FE2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481B0"/>
  <w15:chartTrackingRefBased/>
  <w15:docId w15:val="{E230A90B-D7A6-44D3-8968-3D82D3ADD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3806"/>
    <w:pPr>
      <w:spacing w:after="0" w:line="240" w:lineRule="auto"/>
    </w:pPr>
    <w:rPr>
      <w:sz w:val="18"/>
      <w:szCs w:val="18"/>
    </w:rPr>
  </w:style>
  <w:style w:type="character" w:customStyle="1" w:styleId="a4">
    <w:name w:val="註解方塊文字 字元"/>
    <w:basedOn w:val="a0"/>
    <w:link w:val="a3"/>
    <w:uiPriority w:val="99"/>
    <w:semiHidden/>
    <w:rsid w:val="00403806"/>
    <w:rPr>
      <w:sz w:val="18"/>
      <w:szCs w:val="18"/>
    </w:rPr>
  </w:style>
  <w:style w:type="paragraph" w:styleId="a5">
    <w:name w:val="header"/>
    <w:basedOn w:val="a"/>
    <w:link w:val="a6"/>
    <w:uiPriority w:val="99"/>
    <w:unhideWhenUsed/>
    <w:rsid w:val="00372769"/>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頁首 字元"/>
    <w:basedOn w:val="a0"/>
    <w:link w:val="a5"/>
    <w:uiPriority w:val="99"/>
    <w:rsid w:val="00372769"/>
    <w:rPr>
      <w:sz w:val="18"/>
      <w:szCs w:val="18"/>
    </w:rPr>
  </w:style>
  <w:style w:type="paragraph" w:styleId="a7">
    <w:name w:val="footer"/>
    <w:basedOn w:val="a"/>
    <w:link w:val="a8"/>
    <w:uiPriority w:val="99"/>
    <w:unhideWhenUsed/>
    <w:rsid w:val="00372769"/>
    <w:pPr>
      <w:tabs>
        <w:tab w:val="center" w:pos="4153"/>
        <w:tab w:val="right" w:pos="8306"/>
      </w:tabs>
      <w:snapToGrid w:val="0"/>
      <w:spacing w:line="240" w:lineRule="auto"/>
    </w:pPr>
    <w:rPr>
      <w:sz w:val="18"/>
      <w:szCs w:val="18"/>
    </w:rPr>
  </w:style>
  <w:style w:type="character" w:customStyle="1" w:styleId="a8">
    <w:name w:val="頁尾 字元"/>
    <w:basedOn w:val="a0"/>
    <w:link w:val="a7"/>
    <w:uiPriority w:val="99"/>
    <w:rsid w:val="00372769"/>
    <w:rPr>
      <w:sz w:val="18"/>
      <w:szCs w:val="18"/>
    </w:rPr>
  </w:style>
  <w:style w:type="table" w:styleId="a9">
    <w:name w:val="Table Grid"/>
    <w:basedOn w:val="a1"/>
    <w:uiPriority w:val="59"/>
    <w:rsid w:val="006166B2"/>
    <w:pPr>
      <w:spacing w:after="0" w:line="240" w:lineRule="auto"/>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166B2"/>
    <w:pPr>
      <w:spacing w:before="100" w:beforeAutospacing="1" w:after="100" w:afterAutospacing="1" w:line="240" w:lineRule="auto"/>
    </w:pPr>
    <w:rPr>
      <w:rFonts w:ascii="SimSun" w:eastAsia="SimSun" w:hAnsi="SimSun" w:cs="SimSun"/>
      <w:sz w:val="24"/>
      <w:szCs w:val="24"/>
    </w:rPr>
  </w:style>
  <w:style w:type="character" w:styleId="aa">
    <w:name w:val="Hyperlink"/>
    <w:basedOn w:val="a0"/>
    <w:uiPriority w:val="99"/>
    <w:unhideWhenUsed/>
    <w:rsid w:val="00743F76"/>
    <w:rPr>
      <w:color w:val="0563C1" w:themeColor="hyperlink"/>
      <w:u w:val="single"/>
    </w:rPr>
  </w:style>
  <w:style w:type="character" w:customStyle="1" w:styleId="UnresolvedMention">
    <w:name w:val="Unresolved Mention"/>
    <w:basedOn w:val="a0"/>
    <w:uiPriority w:val="99"/>
    <w:semiHidden/>
    <w:unhideWhenUsed/>
    <w:rsid w:val="00743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33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2F85E-1C9F-4A0B-BD1C-4EF1F2228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 Jenny</dc:creator>
  <cp:keywords/>
  <dc:description/>
  <cp:lastModifiedBy>Amy Hung</cp:lastModifiedBy>
  <cp:revision>2</cp:revision>
  <cp:lastPrinted>2022-08-08T08:33:00Z</cp:lastPrinted>
  <dcterms:created xsi:type="dcterms:W3CDTF">2024-06-27T06:02:00Z</dcterms:created>
  <dcterms:modified xsi:type="dcterms:W3CDTF">2024-06-27T06:02:00Z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8041ff-f5de-4583-8841-e2a1851ee5d2_Enabled">
    <vt:lpwstr>true</vt:lpwstr>
  </property>
  <property fmtid="{D5CDD505-2E9C-101B-9397-08002B2CF9AE}" pid="3" name="MSIP_Label_f48041ff-f5de-4583-8841-e2a1851ee5d2_SetDate">
    <vt:lpwstr>2022-09-16T02:12:42Z</vt:lpwstr>
  </property>
  <property fmtid="{D5CDD505-2E9C-101B-9397-08002B2CF9AE}" pid="4" name="MSIP_Label_f48041ff-f5de-4583-8841-e2a1851ee5d2_Method">
    <vt:lpwstr>Privileged</vt:lpwstr>
  </property>
  <property fmtid="{D5CDD505-2E9C-101B-9397-08002B2CF9AE}" pid="5" name="MSIP_Label_f48041ff-f5de-4583-8841-e2a1851ee5d2_Name">
    <vt:lpwstr>Confidential</vt:lpwstr>
  </property>
  <property fmtid="{D5CDD505-2E9C-101B-9397-08002B2CF9AE}" pid="6" name="MSIP_Label_f48041ff-f5de-4583-8841-e2a1851ee5d2_SiteId">
    <vt:lpwstr>771c9c47-7f24-44dc-958e-34f8713a8394</vt:lpwstr>
  </property>
  <property fmtid="{D5CDD505-2E9C-101B-9397-08002B2CF9AE}" pid="7" name="MSIP_Label_f48041ff-f5de-4583-8841-e2a1851ee5d2_ActionId">
    <vt:lpwstr>2356ddcd-f8b3-45cc-9a84-c7f789109b71</vt:lpwstr>
  </property>
  <property fmtid="{D5CDD505-2E9C-101B-9397-08002B2CF9AE}" pid="8" name="MSIP_Label_f48041ff-f5de-4583-8841-e2a1851ee5d2_ContentBits">
    <vt:lpwstr>2</vt:lpwstr>
  </property>
</Properties>
</file>